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D22" w:rsidRPr="0050512C" w:rsidRDefault="00D16D22" w:rsidP="0050512C">
      <w:pPr>
        <w:ind w:left="-1260" w:right="-900"/>
        <w:rPr>
          <w:rFonts w:ascii="Garamond" w:hAnsi="Garamond"/>
          <w:b/>
          <w:sz w:val="32"/>
          <w:szCs w:val="32"/>
          <w:lang w:val="en-Z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98.25pt">
            <v:imagedata r:id="rId7" o:title=""/>
          </v:shape>
        </w:pict>
      </w:r>
      <w:r>
        <w:tab/>
      </w:r>
      <w:r>
        <w:tab/>
      </w:r>
      <w:r>
        <w:tab/>
      </w:r>
      <w:r>
        <w:rPr>
          <w:rFonts w:ascii="Garamond" w:hAnsi="Garamond"/>
          <w:b/>
          <w:sz w:val="32"/>
          <w:szCs w:val="32"/>
          <w:lang w:val="en-ZA"/>
        </w:rPr>
        <w:tab/>
      </w:r>
      <w:r>
        <w:rPr>
          <w:rFonts w:ascii="Garamond" w:hAnsi="Garamond"/>
          <w:b/>
          <w:sz w:val="32"/>
          <w:szCs w:val="32"/>
          <w:lang w:val="en-ZA"/>
        </w:rPr>
        <w:tab/>
      </w:r>
      <w:r>
        <w:rPr>
          <w:rFonts w:ascii="Garamond" w:hAnsi="Garamond"/>
          <w:b/>
          <w:sz w:val="32"/>
          <w:szCs w:val="32"/>
          <w:lang w:val="en-ZA"/>
        </w:rPr>
        <w:tab/>
      </w:r>
      <w:r>
        <w:rPr>
          <w:rFonts w:ascii="Garamond" w:hAnsi="Garamond"/>
          <w:b/>
          <w:sz w:val="32"/>
          <w:szCs w:val="32"/>
          <w:lang w:val="en-ZA"/>
        </w:rPr>
        <w:tab/>
      </w:r>
      <w:r>
        <w:rPr>
          <w:rFonts w:ascii="Garamond" w:hAnsi="Garamond"/>
          <w:b/>
          <w:sz w:val="32"/>
          <w:szCs w:val="32"/>
          <w:lang w:val="en-ZA"/>
        </w:rPr>
        <w:tab/>
        <w:t xml:space="preserve">                        </w:t>
      </w:r>
      <w:r w:rsidRPr="00B47D6C">
        <w:rPr>
          <w:rFonts w:ascii="Garamond" w:hAnsi="Garamond"/>
          <w:b/>
          <w:sz w:val="32"/>
          <w:szCs w:val="32"/>
          <w:lang w:val="en-ZA"/>
        </w:rPr>
        <w:pict>
          <v:shape id="_x0000_i1026" type="#_x0000_t75" style="width:86.25pt;height:89.25pt">
            <v:imagedata r:id="rId8" o:title=""/>
          </v:shape>
        </w:pict>
      </w:r>
    </w:p>
    <w:p w:rsidR="00D16D22" w:rsidRPr="0050512C" w:rsidRDefault="00D16D22" w:rsidP="0050512C">
      <w:pPr>
        <w:ind w:left="1440"/>
        <w:rPr>
          <w:rFonts w:ascii="Garamond" w:hAnsi="Garamond"/>
          <w:b/>
          <w:sz w:val="28"/>
          <w:szCs w:val="28"/>
          <w:lang w:val="en-ZA"/>
        </w:rPr>
      </w:pPr>
      <w:r>
        <w:rPr>
          <w:rFonts w:ascii="Garamond" w:hAnsi="Garamond"/>
          <w:b/>
          <w:sz w:val="32"/>
          <w:szCs w:val="32"/>
          <w:lang w:val="en-ZA"/>
        </w:rPr>
        <w:t xml:space="preserve">      </w:t>
      </w:r>
      <w:r w:rsidRPr="0050512C">
        <w:rPr>
          <w:rFonts w:ascii="Garamond" w:hAnsi="Garamond"/>
          <w:b/>
          <w:sz w:val="32"/>
          <w:szCs w:val="32"/>
          <w:lang w:val="en-ZA"/>
        </w:rPr>
        <w:t>Black Adam</w:t>
      </w:r>
      <w:r>
        <w:rPr>
          <w:rFonts w:ascii="Garamond" w:hAnsi="Garamond"/>
          <w:b/>
          <w:sz w:val="32"/>
          <w:szCs w:val="32"/>
          <w:lang w:val="en-ZA"/>
        </w:rPr>
        <w:t>: End of the white guy?</w:t>
      </w:r>
    </w:p>
    <w:p w:rsidR="00D16D22" w:rsidRPr="0050512C" w:rsidRDefault="00D16D22" w:rsidP="003E33B4">
      <w:pPr>
        <w:ind w:left="2160" w:firstLine="720"/>
        <w:rPr>
          <w:rFonts w:ascii="Garamond" w:hAnsi="Garamond"/>
          <w:b/>
          <w:i/>
          <w:sz w:val="28"/>
          <w:szCs w:val="28"/>
          <w:lang w:val="en-ZA"/>
        </w:rPr>
      </w:pPr>
      <w:r w:rsidRPr="0050512C">
        <w:rPr>
          <w:rFonts w:ascii="Garamond" w:hAnsi="Garamond"/>
          <w:b/>
          <w:sz w:val="28"/>
          <w:szCs w:val="28"/>
          <w:lang w:val="en-ZA"/>
        </w:rPr>
        <w:t xml:space="preserve"> </w:t>
      </w:r>
      <w:r w:rsidRPr="0050512C">
        <w:rPr>
          <w:rFonts w:ascii="Garamond" w:hAnsi="Garamond"/>
          <w:b/>
          <w:i/>
          <w:sz w:val="28"/>
          <w:szCs w:val="28"/>
          <w:lang w:val="en-ZA"/>
        </w:rPr>
        <w:t xml:space="preserve">Supplementary Guide </w:t>
      </w:r>
    </w:p>
    <w:p w:rsidR="00D16D22" w:rsidRDefault="00D16D22" w:rsidP="00603135">
      <w:pPr>
        <w:jc w:val="both"/>
        <w:rPr>
          <w:rFonts w:ascii="Garamond" w:hAnsi="Garamond"/>
          <w:sz w:val="28"/>
          <w:szCs w:val="28"/>
          <w:lang w:val="en-ZA"/>
        </w:rPr>
      </w:pPr>
    </w:p>
    <w:p w:rsidR="00D16D22" w:rsidRDefault="00D16D22" w:rsidP="00603135">
      <w:pPr>
        <w:ind w:left="-1080"/>
        <w:jc w:val="both"/>
        <w:rPr>
          <w:rFonts w:ascii="Garamond" w:hAnsi="Garamond"/>
          <w:b/>
          <w:sz w:val="28"/>
          <w:szCs w:val="28"/>
          <w:lang w:val="en-ZA"/>
        </w:rPr>
      </w:pPr>
    </w:p>
    <w:p w:rsidR="00D16D22" w:rsidRPr="00603135" w:rsidRDefault="00D16D22" w:rsidP="0050512C">
      <w:pPr>
        <w:ind w:right="900"/>
        <w:jc w:val="both"/>
        <w:rPr>
          <w:rFonts w:ascii="Garamond" w:hAnsi="Garamond"/>
          <w:b/>
          <w:sz w:val="28"/>
          <w:szCs w:val="28"/>
          <w:lang w:val="en-ZA"/>
        </w:rPr>
      </w:pPr>
      <w:r>
        <w:rPr>
          <w:rFonts w:ascii="Garamond" w:hAnsi="Garamond"/>
          <w:b/>
          <w:sz w:val="28"/>
          <w:szCs w:val="28"/>
          <w:lang w:val="en-ZA"/>
        </w:rPr>
        <w:t>Background</w:t>
      </w:r>
    </w:p>
    <w:p w:rsidR="00D16D22" w:rsidRDefault="00D16D22" w:rsidP="0050512C">
      <w:pPr>
        <w:jc w:val="both"/>
        <w:rPr>
          <w:rFonts w:ascii="Garamond" w:hAnsi="Garamond"/>
          <w:lang w:val="en-ZA"/>
        </w:rPr>
      </w:pPr>
      <w:r w:rsidRPr="00603135">
        <w:rPr>
          <w:rFonts w:ascii="Garamond" w:hAnsi="Garamond"/>
          <w:lang w:val="en-ZA"/>
        </w:rPr>
        <w:t xml:space="preserve">The eight minute video featured on the DVD is the promotional trailer used by film maker, Dominic Wilhelm to generate interest in the full length </w:t>
      </w:r>
      <w:r>
        <w:rPr>
          <w:rFonts w:ascii="Garamond" w:hAnsi="Garamond"/>
          <w:lang w:val="en-ZA"/>
        </w:rPr>
        <w:t>film</w:t>
      </w:r>
      <w:r w:rsidRPr="00603135">
        <w:rPr>
          <w:rFonts w:ascii="Garamond" w:hAnsi="Garamond"/>
          <w:lang w:val="en-ZA"/>
        </w:rPr>
        <w:t xml:space="preserve"> which is currently in production. With funding provided by </w:t>
      </w:r>
      <w:r>
        <w:rPr>
          <w:rFonts w:ascii="Garamond" w:hAnsi="Garamond"/>
          <w:lang w:val="en-ZA"/>
        </w:rPr>
        <w:t xml:space="preserve">the Centre for Educational Technology at UCT and </w:t>
      </w:r>
      <w:r w:rsidRPr="00603135">
        <w:rPr>
          <w:rFonts w:ascii="Garamond" w:hAnsi="Garamond"/>
          <w:lang w:val="en-ZA"/>
        </w:rPr>
        <w:t xml:space="preserve">the Andrew W. Mellon Foundation, iNCUDISA was able to convert this trailer into a teaching tool which can be used to generate conversation around whiteness in post-apartheid </w:t>
      </w:r>
      <w:smartTag w:uri="urn:schemas-microsoft-com:office:smarttags" w:element="country-region">
        <w:smartTag w:uri="urn:schemas-microsoft-com:office:smarttags" w:element="place">
          <w:r w:rsidRPr="00603135">
            <w:rPr>
              <w:rFonts w:ascii="Garamond" w:hAnsi="Garamond"/>
              <w:lang w:val="en-ZA"/>
            </w:rPr>
            <w:t>South Africa</w:t>
          </w:r>
        </w:smartTag>
      </w:smartTag>
      <w:r w:rsidRPr="00603135">
        <w:rPr>
          <w:rFonts w:ascii="Garamond" w:hAnsi="Garamond"/>
          <w:lang w:val="en-ZA"/>
        </w:rPr>
        <w:t xml:space="preserve">.  </w:t>
      </w:r>
    </w:p>
    <w:p w:rsidR="00D16D22" w:rsidRDefault="00D16D22" w:rsidP="0050512C">
      <w:pPr>
        <w:jc w:val="both"/>
        <w:rPr>
          <w:rFonts w:ascii="Garamond" w:hAnsi="Garamond"/>
          <w:lang w:val="en-ZA"/>
        </w:rPr>
      </w:pPr>
    </w:p>
    <w:p w:rsidR="00D16D22" w:rsidRDefault="00D16D22" w:rsidP="004401DB">
      <w:pPr>
        <w:rPr>
          <w:rFonts w:ascii="Garamond" w:hAnsi="Garamond" w:cs="Arial"/>
          <w:bCs/>
        </w:rPr>
      </w:pPr>
      <w:r w:rsidRPr="005824B2">
        <w:rPr>
          <w:rFonts w:ascii="Garamond" w:hAnsi="Garamond"/>
          <w:lang w:val="en-ZA"/>
        </w:rPr>
        <w:t>This DVD features an eight minute trailer made by Dominic Wilhelm to promote the full length version of the film.  The issues raised by the trailer on the topic of whiteness were coded into the themes “</w:t>
      </w:r>
      <w:r w:rsidRPr="005824B2">
        <w:rPr>
          <w:rFonts w:ascii="Garamond" w:hAnsi="Garamond" w:cs="Arial"/>
          <w:bCs/>
        </w:rPr>
        <w:t>Construction of Whiteness”, Norming Whiteness”, “Emotion”, “Naming Whiteness”, “Postcolonialism and Whiteness”, “Deconstructing Whiteness”, and “Agency in deconstructing Whiteness”.</w:t>
      </w:r>
      <w:r>
        <w:rPr>
          <w:rFonts w:ascii="Garamond" w:hAnsi="Garamond" w:cs="Arial"/>
          <w:bCs/>
        </w:rPr>
        <w:t xml:space="preserve"> By selecting one of these themes, you will be able to view the content of the trailer which pertains to it.  </w:t>
      </w:r>
    </w:p>
    <w:p w:rsidR="00D16D22" w:rsidRPr="00603135" w:rsidRDefault="00D16D22" w:rsidP="0050512C">
      <w:pPr>
        <w:jc w:val="both"/>
        <w:rPr>
          <w:rFonts w:ascii="Garamond" w:hAnsi="Garamond"/>
          <w:lang w:val="en-ZA"/>
        </w:rPr>
      </w:pPr>
    </w:p>
    <w:p w:rsidR="00D16D22" w:rsidRPr="00136152" w:rsidRDefault="00D16D22" w:rsidP="0050512C">
      <w:pPr>
        <w:jc w:val="both"/>
        <w:rPr>
          <w:rFonts w:ascii="Garamond" w:hAnsi="Garamond"/>
        </w:rPr>
      </w:pPr>
      <w:r w:rsidRPr="00603135">
        <w:rPr>
          <w:rFonts w:ascii="Garamond" w:hAnsi="Garamond"/>
          <w:lang w:val="en-ZA"/>
        </w:rPr>
        <w:t xml:space="preserve">While there are infinite ways in which an educator or facilitator could employ the DVD as a resource, below you will find instructions and discussion questions according to our vision for using it as a teaching tool as part of our Diversity Studies Honours and Masters programmes at the University of Cape Town. Ideally, the DVD will be used alongside relevant critical whiteness theory.  Those who are new to the field of whiteness studies or </w:t>
      </w:r>
      <w:r>
        <w:rPr>
          <w:rFonts w:ascii="Garamond" w:hAnsi="Garamond"/>
          <w:lang w:val="en-ZA"/>
        </w:rPr>
        <w:t xml:space="preserve">are </w:t>
      </w:r>
      <w:r w:rsidRPr="00603135">
        <w:rPr>
          <w:rFonts w:ascii="Garamond" w:hAnsi="Garamond"/>
          <w:lang w:val="en-ZA"/>
        </w:rPr>
        <w:t xml:space="preserve">simply looking for additional sources are strongly encouraged to refer to “Towards a Bibliography of Critical Whiteness Studies, which can be found on </w:t>
      </w:r>
      <w:hyperlink r:id="rId9" w:history="1">
        <w:r w:rsidRPr="00136152">
          <w:rPr>
            <w:rStyle w:val="Hyperlink"/>
            <w:rFonts w:ascii="Garamond" w:hAnsi="Garamond"/>
          </w:rPr>
          <w:t>http://cdms.illinois.edu/pages/Research/06-07/CriticalWhiteness/Bibliography.pdf</w:t>
        </w:r>
      </w:hyperlink>
      <w:r w:rsidRPr="00603135">
        <w:rPr>
          <w:rFonts w:ascii="Garamond" w:hAnsi="Garamond"/>
          <w:sz w:val="18"/>
          <w:szCs w:val="18"/>
        </w:rPr>
        <w:t xml:space="preserve"> .</w:t>
      </w:r>
      <w:r w:rsidRPr="00136152">
        <w:rPr>
          <w:rFonts w:ascii="Garamond" w:hAnsi="Garamond"/>
        </w:rPr>
        <w:t xml:space="preserve"> </w:t>
      </w:r>
      <w:r>
        <w:rPr>
          <w:rFonts w:ascii="Garamond" w:hAnsi="Garamond"/>
        </w:rPr>
        <w:t xml:space="preserve">Also, </w:t>
      </w:r>
      <w:r w:rsidRPr="00136152">
        <w:rPr>
          <w:rFonts w:ascii="Garamond" w:hAnsi="Garamond"/>
        </w:rPr>
        <w:t>Jennifer Schmidt and Mary West</w:t>
      </w:r>
      <w:r>
        <w:rPr>
          <w:rFonts w:ascii="Garamond" w:hAnsi="Garamond"/>
        </w:rPr>
        <w:t xml:space="preserve"> (2010)</w:t>
      </w:r>
      <w:r w:rsidRPr="00136152">
        <w:rPr>
          <w:rFonts w:ascii="Garamond" w:hAnsi="Garamond"/>
        </w:rPr>
        <w:t xml:space="preserve"> produced a </w:t>
      </w:r>
      <w:r>
        <w:rPr>
          <w:rFonts w:ascii="Garamond" w:hAnsi="Garamond"/>
        </w:rPr>
        <w:t xml:space="preserve">useful </w:t>
      </w:r>
      <w:r w:rsidRPr="00136152">
        <w:rPr>
          <w:rFonts w:ascii="Garamond" w:hAnsi="Garamond"/>
        </w:rPr>
        <w:t xml:space="preserve">bibliography of resources on whiteness in </w:t>
      </w:r>
      <w:smartTag w:uri="urn:schemas-microsoft-com:office:smarttags" w:element="place">
        <w:r w:rsidRPr="00136152">
          <w:rPr>
            <w:rFonts w:ascii="Garamond" w:hAnsi="Garamond"/>
          </w:rPr>
          <w:t>South Africa</w:t>
        </w:r>
      </w:smartTag>
      <w:r w:rsidRPr="00136152">
        <w:rPr>
          <w:rFonts w:ascii="Garamond" w:hAnsi="Garamond"/>
        </w:rPr>
        <w:t xml:space="preserve">, “Whiteness </w:t>
      </w:r>
      <w:r>
        <w:rPr>
          <w:rFonts w:ascii="Garamond" w:hAnsi="Garamond"/>
        </w:rPr>
        <w:t>Studies in South African Litera</w:t>
      </w:r>
      <w:r w:rsidRPr="00136152">
        <w:rPr>
          <w:rFonts w:ascii="Garamond" w:hAnsi="Garamond"/>
        </w:rPr>
        <w:t>ture: A bibliography</w:t>
      </w:r>
      <w:r>
        <w:rPr>
          <w:rFonts w:ascii="Garamond" w:hAnsi="Garamond"/>
        </w:rPr>
        <w:t>”</w:t>
      </w:r>
      <w:r>
        <w:rPr>
          <w:rStyle w:val="FootnoteReference"/>
          <w:rFonts w:ascii="Garamond" w:hAnsi="Garamond"/>
        </w:rPr>
        <w:footnoteReference w:id="1"/>
      </w:r>
      <w:r w:rsidRPr="00136152">
        <w:rPr>
          <w:rFonts w:ascii="Garamond" w:hAnsi="Garamond"/>
        </w:rPr>
        <w:t xml:space="preserve"> </w:t>
      </w:r>
    </w:p>
    <w:p w:rsidR="00D16D22" w:rsidRPr="00136152" w:rsidRDefault="00D16D22" w:rsidP="00603135">
      <w:pPr>
        <w:ind w:left="-1080"/>
        <w:jc w:val="both"/>
        <w:rPr>
          <w:rFonts w:ascii="Garamond" w:hAnsi="Garamond"/>
        </w:rPr>
      </w:pPr>
    </w:p>
    <w:p w:rsidR="00D16D22" w:rsidRDefault="00D16D22" w:rsidP="00603135">
      <w:pPr>
        <w:ind w:left="-1080"/>
        <w:jc w:val="both"/>
        <w:rPr>
          <w:rFonts w:ascii="Garamond" w:hAnsi="Garamond"/>
          <w:b/>
          <w:sz w:val="26"/>
          <w:szCs w:val="26"/>
          <w:lang w:val="en-ZA"/>
        </w:rPr>
      </w:pPr>
      <w:r>
        <w:rPr>
          <w:rFonts w:ascii="Garamond" w:hAnsi="Garamond"/>
          <w:b/>
          <w:sz w:val="26"/>
          <w:szCs w:val="26"/>
          <w:lang w:val="en-ZA"/>
        </w:rPr>
        <w:tab/>
      </w:r>
      <w:r>
        <w:rPr>
          <w:rFonts w:ascii="Garamond" w:hAnsi="Garamond"/>
          <w:b/>
          <w:sz w:val="26"/>
          <w:szCs w:val="26"/>
          <w:lang w:val="en-ZA"/>
        </w:rPr>
        <w:tab/>
      </w:r>
    </w:p>
    <w:p w:rsidR="00D16D22" w:rsidRPr="000E3F2C" w:rsidRDefault="00D16D22" w:rsidP="00CB1BBE">
      <w:pPr>
        <w:ind w:left="-540" w:right="720"/>
        <w:jc w:val="both"/>
        <w:rPr>
          <w:rFonts w:ascii="Garamond" w:hAnsi="Garamond"/>
          <w:b/>
          <w:sz w:val="28"/>
          <w:szCs w:val="28"/>
          <w:lang w:val="en-ZA"/>
        </w:rPr>
      </w:pPr>
    </w:p>
    <w:p w:rsidR="00D16D22" w:rsidRDefault="00D16D22" w:rsidP="0050512C">
      <w:pPr>
        <w:ind w:left="-1080" w:firstLine="1080"/>
        <w:jc w:val="both"/>
        <w:rPr>
          <w:rFonts w:ascii="Garamond" w:hAnsi="Garamond"/>
          <w:b/>
          <w:sz w:val="28"/>
          <w:szCs w:val="28"/>
          <w:lang w:val="en-ZA"/>
        </w:rPr>
      </w:pPr>
      <w:r w:rsidRPr="000E3F2C">
        <w:rPr>
          <w:rFonts w:ascii="Garamond" w:hAnsi="Garamond"/>
          <w:b/>
          <w:sz w:val="28"/>
          <w:szCs w:val="28"/>
          <w:lang w:val="en-ZA"/>
        </w:rPr>
        <w:t>Suggested Instructions:</w:t>
      </w:r>
    </w:p>
    <w:p w:rsidR="00D16D22" w:rsidRDefault="00D16D22" w:rsidP="0050512C">
      <w:pPr>
        <w:ind w:left="-1080"/>
        <w:jc w:val="both"/>
        <w:rPr>
          <w:rFonts w:ascii="Garamond" w:hAnsi="Garamond"/>
          <w:b/>
          <w:sz w:val="28"/>
          <w:szCs w:val="28"/>
          <w:lang w:val="en-ZA"/>
        </w:rPr>
      </w:pPr>
    </w:p>
    <w:p w:rsidR="00D16D22" w:rsidRPr="00CB1BBE" w:rsidRDefault="00D16D22" w:rsidP="0050512C">
      <w:pPr>
        <w:ind w:left="-1080" w:firstLine="1080"/>
        <w:jc w:val="both"/>
        <w:rPr>
          <w:rFonts w:ascii="Garamond" w:hAnsi="Garamond"/>
          <w:b/>
          <w:sz w:val="28"/>
          <w:szCs w:val="28"/>
          <w:lang w:val="en-ZA"/>
        </w:rPr>
      </w:pPr>
      <w:r w:rsidRPr="00603135">
        <w:rPr>
          <w:rFonts w:ascii="Garamond" w:hAnsi="Garamond"/>
          <w:b/>
          <w:lang w:val="en-ZA"/>
        </w:rPr>
        <w:t>Screen ‘full length’ 8 minute version</w:t>
      </w:r>
    </w:p>
    <w:p w:rsidR="00D16D22" w:rsidRPr="008C3E2B" w:rsidRDefault="00D16D22" w:rsidP="008C3E2B">
      <w:pPr>
        <w:jc w:val="both"/>
        <w:rPr>
          <w:rFonts w:ascii="Garamond" w:hAnsi="Garamond"/>
          <w:b/>
          <w:lang w:val="en-ZA"/>
        </w:rPr>
      </w:pPr>
    </w:p>
    <w:p w:rsidR="00D16D22" w:rsidRDefault="00D16D22" w:rsidP="008C3E2B">
      <w:pPr>
        <w:ind w:left="-1080" w:firstLine="1080"/>
        <w:jc w:val="both"/>
        <w:rPr>
          <w:rFonts w:ascii="Garamond" w:hAnsi="Garamond"/>
          <w:lang w:val="en-ZA"/>
        </w:rPr>
      </w:pPr>
      <w:r w:rsidRPr="00603135">
        <w:rPr>
          <w:rFonts w:ascii="Garamond" w:hAnsi="Garamond"/>
          <w:lang w:val="en-ZA"/>
        </w:rPr>
        <w:t>Debrief using the following discussion questions</w:t>
      </w:r>
      <w:r>
        <w:rPr>
          <w:rFonts w:ascii="Garamond" w:hAnsi="Garamond"/>
          <w:lang w:val="en-ZA"/>
        </w:rPr>
        <w:t>:</w:t>
      </w:r>
    </w:p>
    <w:p w:rsidR="00D16D22" w:rsidRPr="00603135" w:rsidRDefault="00D16D22" w:rsidP="0050512C">
      <w:pPr>
        <w:ind w:left="-1080" w:right="900" w:firstLine="1080"/>
        <w:jc w:val="both"/>
        <w:rPr>
          <w:rFonts w:ascii="Garamond" w:hAnsi="Garamond"/>
          <w:lang w:val="en-ZA"/>
        </w:rPr>
      </w:pPr>
    </w:p>
    <w:p w:rsidR="00D16D22" w:rsidRPr="00603135" w:rsidRDefault="00D16D22" w:rsidP="0050512C">
      <w:pPr>
        <w:ind w:left="360" w:right="900"/>
        <w:jc w:val="both"/>
        <w:rPr>
          <w:rFonts w:ascii="Garamond" w:hAnsi="Garamond"/>
          <w:lang w:val="en-ZA"/>
        </w:rPr>
      </w:pPr>
      <w:r w:rsidRPr="008C3E2B">
        <w:rPr>
          <w:rFonts w:ascii="Garamond" w:hAnsi="Garamond"/>
          <w:b/>
          <w:lang w:val="en-ZA"/>
        </w:rPr>
        <w:t>a</w:t>
      </w:r>
      <w:r w:rsidRPr="00603135">
        <w:rPr>
          <w:rFonts w:ascii="Garamond" w:hAnsi="Garamond"/>
          <w:lang w:val="en-ZA"/>
        </w:rPr>
        <w:t>. What do you think the film maker, Dominic Wilhelm, is trying to achieve with this film? Has he accomplished this?</w:t>
      </w:r>
    </w:p>
    <w:p w:rsidR="00D16D22" w:rsidRPr="00603135" w:rsidRDefault="00D16D22" w:rsidP="0050512C">
      <w:pPr>
        <w:ind w:left="360" w:right="900"/>
        <w:jc w:val="both"/>
        <w:rPr>
          <w:rFonts w:ascii="Garamond" w:hAnsi="Garamond"/>
          <w:lang w:val="en-ZA"/>
        </w:rPr>
      </w:pPr>
    </w:p>
    <w:p w:rsidR="00D16D22" w:rsidRPr="00603135" w:rsidRDefault="00D16D22" w:rsidP="0050512C">
      <w:pPr>
        <w:ind w:left="360" w:right="900"/>
        <w:jc w:val="both"/>
        <w:rPr>
          <w:rFonts w:ascii="Garamond" w:hAnsi="Garamond"/>
          <w:lang w:val="en-ZA"/>
        </w:rPr>
      </w:pPr>
      <w:r w:rsidRPr="008C3E2B">
        <w:rPr>
          <w:rFonts w:ascii="Garamond" w:hAnsi="Garamond"/>
          <w:b/>
          <w:lang w:val="en-ZA"/>
        </w:rPr>
        <w:t>b</w:t>
      </w:r>
      <w:r w:rsidRPr="00603135">
        <w:rPr>
          <w:rFonts w:ascii="Garamond" w:hAnsi="Garamond"/>
          <w:lang w:val="en-ZA"/>
        </w:rPr>
        <w:t>. What were some significant or surprising moments in the film?</w:t>
      </w:r>
    </w:p>
    <w:p w:rsidR="00D16D22" w:rsidRPr="00603135" w:rsidRDefault="00D16D22" w:rsidP="0050512C">
      <w:pPr>
        <w:ind w:left="360" w:right="900"/>
        <w:jc w:val="both"/>
        <w:rPr>
          <w:rFonts w:ascii="Garamond" w:hAnsi="Garamond"/>
          <w:lang w:val="en-ZA"/>
        </w:rPr>
      </w:pPr>
    </w:p>
    <w:p w:rsidR="00D16D22" w:rsidRPr="00603135" w:rsidRDefault="00D16D22" w:rsidP="0050512C">
      <w:pPr>
        <w:ind w:left="360" w:right="900"/>
        <w:jc w:val="both"/>
        <w:rPr>
          <w:rFonts w:ascii="Garamond" w:hAnsi="Garamond"/>
          <w:lang w:val="en-ZA"/>
        </w:rPr>
      </w:pPr>
      <w:r w:rsidRPr="008C3E2B">
        <w:rPr>
          <w:rFonts w:ascii="Garamond" w:hAnsi="Garamond"/>
          <w:b/>
          <w:lang w:val="en-ZA"/>
        </w:rPr>
        <w:t>c</w:t>
      </w:r>
      <w:r w:rsidRPr="00603135">
        <w:rPr>
          <w:rFonts w:ascii="Garamond" w:hAnsi="Garamond"/>
          <w:lang w:val="en-ZA"/>
        </w:rPr>
        <w:t>. What questions does the film raise for you?</w:t>
      </w:r>
    </w:p>
    <w:p w:rsidR="00D16D22" w:rsidRPr="00603135" w:rsidRDefault="00D16D22" w:rsidP="0050512C">
      <w:pPr>
        <w:ind w:left="360" w:right="900"/>
        <w:jc w:val="both"/>
        <w:rPr>
          <w:rFonts w:ascii="Garamond" w:hAnsi="Garamond"/>
          <w:lang w:val="en-ZA"/>
        </w:rPr>
      </w:pPr>
    </w:p>
    <w:p w:rsidR="00D16D22" w:rsidRDefault="00D16D22" w:rsidP="0050512C">
      <w:pPr>
        <w:ind w:left="360" w:right="900"/>
        <w:jc w:val="both"/>
        <w:rPr>
          <w:rFonts w:ascii="Garamond" w:hAnsi="Garamond"/>
          <w:lang w:val="en-ZA"/>
        </w:rPr>
      </w:pPr>
      <w:r w:rsidRPr="008C3E2B">
        <w:rPr>
          <w:rFonts w:ascii="Garamond" w:hAnsi="Garamond"/>
          <w:b/>
          <w:lang w:val="en-ZA"/>
        </w:rPr>
        <w:t>d</w:t>
      </w:r>
      <w:r w:rsidRPr="00603135">
        <w:rPr>
          <w:rFonts w:ascii="Garamond" w:hAnsi="Garamond"/>
          <w:lang w:val="en-ZA"/>
        </w:rPr>
        <w:t>. What topical social issues are raised by the film?</w:t>
      </w:r>
    </w:p>
    <w:p w:rsidR="00D16D22" w:rsidRDefault="00D16D22" w:rsidP="0050512C">
      <w:pPr>
        <w:ind w:left="360" w:right="900"/>
        <w:jc w:val="both"/>
        <w:rPr>
          <w:rFonts w:ascii="Garamond" w:hAnsi="Garamond"/>
          <w:lang w:val="en-ZA"/>
        </w:rPr>
      </w:pPr>
    </w:p>
    <w:p w:rsidR="00D16D22" w:rsidRPr="0050512C" w:rsidRDefault="00D16D22" w:rsidP="0050512C">
      <w:pPr>
        <w:ind w:left="360" w:right="900"/>
        <w:jc w:val="both"/>
        <w:rPr>
          <w:rFonts w:ascii="Garamond" w:hAnsi="Garamond"/>
          <w:b/>
          <w:lang w:val="en-ZA"/>
        </w:rPr>
      </w:pPr>
      <w:r w:rsidRPr="0050512C">
        <w:rPr>
          <w:rFonts w:ascii="Garamond" w:hAnsi="Garamond"/>
          <w:b/>
          <w:lang w:val="en-ZA"/>
        </w:rPr>
        <w:t xml:space="preserve">e. </w:t>
      </w:r>
      <w:r w:rsidRPr="0050512C">
        <w:rPr>
          <w:rFonts w:ascii="Garamond" w:hAnsi="Garamond" w:cs="Tahoma"/>
        </w:rPr>
        <w:t>What does the film reveal about the relationship between identity construction and social context</w:t>
      </w:r>
    </w:p>
    <w:p w:rsidR="00D16D22" w:rsidRDefault="00D16D22" w:rsidP="00603135">
      <w:pPr>
        <w:ind w:left="360"/>
        <w:jc w:val="both"/>
        <w:rPr>
          <w:rFonts w:ascii="Garamond" w:hAnsi="Garamond"/>
          <w:lang w:val="en-ZA"/>
        </w:rPr>
      </w:pPr>
    </w:p>
    <w:p w:rsidR="00D16D22" w:rsidRDefault="00D16D22" w:rsidP="00603135">
      <w:pPr>
        <w:ind w:left="360"/>
        <w:jc w:val="both"/>
        <w:rPr>
          <w:rFonts w:ascii="Garamond" w:hAnsi="Garamond"/>
          <w:lang w:val="en-ZA"/>
        </w:rPr>
      </w:pPr>
    </w:p>
    <w:p w:rsidR="00D16D22" w:rsidRPr="00603135" w:rsidRDefault="00D16D22" w:rsidP="0050512C">
      <w:pPr>
        <w:jc w:val="both"/>
        <w:rPr>
          <w:rFonts w:ascii="Garamond" w:hAnsi="Garamond"/>
          <w:lang w:val="en-ZA"/>
        </w:rPr>
      </w:pPr>
    </w:p>
    <w:p w:rsidR="00D16D22" w:rsidRPr="00603135" w:rsidRDefault="00D16D22" w:rsidP="00603135">
      <w:pPr>
        <w:numPr>
          <w:ilvl w:val="0"/>
          <w:numId w:val="3"/>
        </w:numPr>
        <w:jc w:val="both"/>
        <w:rPr>
          <w:rFonts w:ascii="Garamond" w:hAnsi="Garamond"/>
          <w:b/>
          <w:lang w:val="en-ZA"/>
        </w:rPr>
      </w:pPr>
      <w:r w:rsidRPr="00603135">
        <w:rPr>
          <w:rFonts w:ascii="Garamond" w:hAnsi="Garamond"/>
          <w:b/>
          <w:lang w:val="en-ZA"/>
        </w:rPr>
        <w:t>Divide students into pairs or small groups (depending on class size) and assign them each a theme to focus on and present to the group.  The ‘themes’ are available on the main menu of the film:</w:t>
      </w:r>
    </w:p>
    <w:p w:rsidR="00D16D22" w:rsidRPr="00603135" w:rsidRDefault="00D16D22" w:rsidP="00603135">
      <w:pPr>
        <w:ind w:left="-1080"/>
        <w:jc w:val="both"/>
        <w:rPr>
          <w:rFonts w:ascii="Garamond" w:hAnsi="Garamond"/>
          <w:lang w:val="en-ZA"/>
        </w:rPr>
      </w:pPr>
    </w:p>
    <w:p w:rsidR="00D16D22" w:rsidRPr="00603135" w:rsidRDefault="00D16D22" w:rsidP="00603135">
      <w:pPr>
        <w:numPr>
          <w:ilvl w:val="1"/>
          <w:numId w:val="3"/>
        </w:numPr>
        <w:jc w:val="both"/>
        <w:rPr>
          <w:rFonts w:ascii="Garamond" w:hAnsi="Garamond"/>
          <w:lang w:val="en-ZA"/>
        </w:rPr>
      </w:pPr>
      <w:r w:rsidRPr="00603135">
        <w:rPr>
          <w:rFonts w:ascii="Garamond" w:hAnsi="Garamond"/>
          <w:lang w:val="en-ZA"/>
        </w:rPr>
        <w:t>Construction of Whiteness</w:t>
      </w:r>
    </w:p>
    <w:p w:rsidR="00D16D22" w:rsidRPr="00603135" w:rsidRDefault="00D16D22" w:rsidP="00603135">
      <w:pPr>
        <w:numPr>
          <w:ilvl w:val="1"/>
          <w:numId w:val="3"/>
        </w:numPr>
        <w:jc w:val="both"/>
        <w:rPr>
          <w:rFonts w:ascii="Garamond" w:hAnsi="Garamond"/>
          <w:lang w:val="en-ZA"/>
        </w:rPr>
      </w:pPr>
      <w:r w:rsidRPr="00603135">
        <w:rPr>
          <w:rFonts w:ascii="Garamond" w:hAnsi="Garamond"/>
          <w:lang w:val="en-ZA"/>
        </w:rPr>
        <w:t>Norming of Whiteness</w:t>
      </w:r>
    </w:p>
    <w:p w:rsidR="00D16D22" w:rsidRPr="00603135" w:rsidRDefault="00D16D22" w:rsidP="00603135">
      <w:pPr>
        <w:numPr>
          <w:ilvl w:val="1"/>
          <w:numId w:val="3"/>
        </w:numPr>
        <w:jc w:val="both"/>
        <w:rPr>
          <w:rFonts w:ascii="Garamond" w:hAnsi="Garamond"/>
          <w:lang w:val="en-ZA"/>
        </w:rPr>
      </w:pPr>
      <w:r w:rsidRPr="00603135">
        <w:rPr>
          <w:rFonts w:ascii="Garamond" w:hAnsi="Garamond"/>
          <w:lang w:val="en-ZA"/>
        </w:rPr>
        <w:t>Emotion</w:t>
      </w:r>
    </w:p>
    <w:p w:rsidR="00D16D22" w:rsidRPr="00603135" w:rsidRDefault="00D16D22" w:rsidP="00603135">
      <w:pPr>
        <w:numPr>
          <w:ilvl w:val="1"/>
          <w:numId w:val="3"/>
        </w:numPr>
        <w:jc w:val="both"/>
        <w:rPr>
          <w:rFonts w:ascii="Garamond" w:hAnsi="Garamond"/>
          <w:lang w:val="en-ZA"/>
        </w:rPr>
      </w:pPr>
      <w:r w:rsidRPr="00603135">
        <w:rPr>
          <w:rFonts w:ascii="Garamond" w:hAnsi="Garamond"/>
          <w:lang w:val="en-ZA"/>
        </w:rPr>
        <w:t>Naming Whiteness</w:t>
      </w:r>
    </w:p>
    <w:p w:rsidR="00D16D22" w:rsidRPr="00603135" w:rsidRDefault="00D16D22" w:rsidP="00603135">
      <w:pPr>
        <w:numPr>
          <w:ilvl w:val="1"/>
          <w:numId w:val="3"/>
        </w:numPr>
        <w:jc w:val="both"/>
        <w:rPr>
          <w:rFonts w:ascii="Garamond" w:hAnsi="Garamond"/>
          <w:lang w:val="en-ZA"/>
        </w:rPr>
      </w:pPr>
      <w:r w:rsidRPr="00603135">
        <w:rPr>
          <w:rFonts w:ascii="Garamond" w:hAnsi="Garamond"/>
          <w:lang w:val="en-ZA"/>
        </w:rPr>
        <w:t>Postcolonialism and Whiteness</w:t>
      </w:r>
    </w:p>
    <w:p w:rsidR="00D16D22" w:rsidRPr="00603135" w:rsidRDefault="00D16D22" w:rsidP="00603135">
      <w:pPr>
        <w:numPr>
          <w:ilvl w:val="1"/>
          <w:numId w:val="3"/>
        </w:numPr>
        <w:jc w:val="both"/>
        <w:rPr>
          <w:rFonts w:ascii="Garamond" w:hAnsi="Garamond"/>
          <w:lang w:val="en-ZA"/>
        </w:rPr>
      </w:pPr>
      <w:r w:rsidRPr="00603135">
        <w:rPr>
          <w:rFonts w:ascii="Garamond" w:hAnsi="Garamond"/>
          <w:lang w:val="en-ZA"/>
        </w:rPr>
        <w:t xml:space="preserve">Deconstructing Whiteness </w:t>
      </w:r>
    </w:p>
    <w:p w:rsidR="00D16D22" w:rsidRPr="00603135" w:rsidRDefault="00D16D22" w:rsidP="00603135">
      <w:pPr>
        <w:ind w:left="-1080"/>
        <w:jc w:val="both"/>
        <w:rPr>
          <w:rFonts w:ascii="Garamond" w:hAnsi="Garamond"/>
          <w:lang w:val="en-ZA"/>
        </w:rPr>
      </w:pPr>
    </w:p>
    <w:p w:rsidR="00D16D22" w:rsidRDefault="00D16D22" w:rsidP="003E33B4">
      <w:pPr>
        <w:jc w:val="both"/>
        <w:rPr>
          <w:rFonts w:ascii="Garamond" w:hAnsi="Garamond"/>
          <w:lang w:val="en-ZA"/>
        </w:rPr>
      </w:pPr>
    </w:p>
    <w:p w:rsidR="00D16D22" w:rsidRDefault="00D16D22" w:rsidP="0050512C">
      <w:pPr>
        <w:jc w:val="both"/>
        <w:rPr>
          <w:rFonts w:ascii="Garamond" w:hAnsi="Garamond"/>
          <w:lang w:val="en-ZA"/>
        </w:rPr>
      </w:pPr>
      <w:r w:rsidRPr="00603135">
        <w:rPr>
          <w:rFonts w:ascii="Garamond" w:hAnsi="Garamond"/>
          <w:lang w:val="en-ZA"/>
        </w:rPr>
        <w:t>Ideally, students will present their theme to the class, relating the content to relevant literature and theory, and discussing how the literature can help one to ‘unpack’ the content of the film.  Also, students could provide a critique of the film through the use of literature.   The following questions could assist students in developing a critique:</w:t>
      </w:r>
    </w:p>
    <w:p w:rsidR="00D16D22" w:rsidRPr="00603135" w:rsidRDefault="00D16D22" w:rsidP="0050512C">
      <w:pPr>
        <w:jc w:val="both"/>
        <w:rPr>
          <w:rFonts w:ascii="Garamond" w:hAnsi="Garamond"/>
          <w:lang w:val="en-ZA"/>
        </w:rPr>
      </w:pPr>
    </w:p>
    <w:p w:rsidR="00D16D22" w:rsidRPr="00603135" w:rsidRDefault="00D16D22" w:rsidP="00603135">
      <w:pPr>
        <w:numPr>
          <w:ilvl w:val="0"/>
          <w:numId w:val="4"/>
        </w:numPr>
        <w:jc w:val="both"/>
        <w:rPr>
          <w:rFonts w:ascii="Garamond" w:hAnsi="Garamond"/>
          <w:lang w:val="en-ZA"/>
        </w:rPr>
      </w:pPr>
      <w:r w:rsidRPr="00603135">
        <w:rPr>
          <w:rFonts w:ascii="Garamond" w:hAnsi="Garamond"/>
          <w:lang w:val="en-ZA"/>
        </w:rPr>
        <w:t>At one point, one of the individuals in the film says, “the greatest thing that globalisation has given us is a choice”.  Do you agree with this? Does everyone have an equal amount of ‘choice’?</w:t>
      </w:r>
    </w:p>
    <w:p w:rsidR="00D16D22" w:rsidRPr="00603135" w:rsidRDefault="00D16D22" w:rsidP="00603135">
      <w:pPr>
        <w:numPr>
          <w:ilvl w:val="0"/>
          <w:numId w:val="4"/>
        </w:numPr>
        <w:jc w:val="both"/>
        <w:rPr>
          <w:rFonts w:ascii="Garamond" w:hAnsi="Garamond"/>
          <w:lang w:val="en-ZA"/>
        </w:rPr>
      </w:pPr>
      <w:r w:rsidRPr="00603135">
        <w:rPr>
          <w:rFonts w:ascii="Garamond" w:hAnsi="Garamond"/>
          <w:lang w:val="en-ZA"/>
        </w:rPr>
        <w:t>Are white people the only ones who can deconstruct whiteness?</w:t>
      </w:r>
    </w:p>
    <w:p w:rsidR="00D16D22" w:rsidRPr="00603135" w:rsidRDefault="00D16D22" w:rsidP="00603135">
      <w:pPr>
        <w:numPr>
          <w:ilvl w:val="0"/>
          <w:numId w:val="4"/>
        </w:numPr>
        <w:jc w:val="both"/>
        <w:rPr>
          <w:rFonts w:ascii="Garamond" w:hAnsi="Garamond"/>
          <w:lang w:val="en-ZA"/>
        </w:rPr>
      </w:pPr>
      <w:r w:rsidRPr="00603135">
        <w:rPr>
          <w:rFonts w:ascii="Garamond" w:hAnsi="Garamond"/>
          <w:lang w:val="en-ZA"/>
        </w:rPr>
        <w:t>What other voices could have been heard in the film?</w:t>
      </w:r>
    </w:p>
    <w:p w:rsidR="00D16D22" w:rsidRDefault="00D16D22" w:rsidP="000E3F2C">
      <w:pPr>
        <w:numPr>
          <w:ilvl w:val="0"/>
          <w:numId w:val="4"/>
        </w:numPr>
        <w:jc w:val="both"/>
        <w:rPr>
          <w:rFonts w:ascii="Garamond" w:hAnsi="Garamond"/>
          <w:b/>
          <w:lang w:val="en-ZA"/>
        </w:rPr>
      </w:pPr>
      <w:r w:rsidRPr="00603135">
        <w:rPr>
          <w:rFonts w:ascii="Garamond" w:hAnsi="Garamond"/>
          <w:lang w:val="en-ZA"/>
        </w:rPr>
        <w:t>Intersectionality is only briefly addressed as the film maker questions what is beyond being a white man.  Where else can you see Intersectionality? What do we lose if we ignore intersections?</w:t>
      </w:r>
    </w:p>
    <w:p w:rsidR="00D16D22" w:rsidRDefault="00D16D22" w:rsidP="000E3F2C">
      <w:pPr>
        <w:ind w:left="720"/>
        <w:jc w:val="both"/>
        <w:rPr>
          <w:rFonts w:ascii="Garamond" w:hAnsi="Garamond"/>
          <w:b/>
          <w:lang w:val="en-ZA"/>
        </w:rPr>
      </w:pPr>
    </w:p>
    <w:p w:rsidR="00D16D22" w:rsidRDefault="00D16D22" w:rsidP="000E3F2C">
      <w:pPr>
        <w:ind w:left="720"/>
        <w:jc w:val="both"/>
        <w:rPr>
          <w:rFonts w:ascii="Garamond" w:hAnsi="Garamond"/>
          <w:b/>
          <w:lang w:val="en-ZA"/>
        </w:rPr>
      </w:pPr>
    </w:p>
    <w:p w:rsidR="00D16D22" w:rsidRDefault="00D16D22" w:rsidP="000E3F2C">
      <w:pPr>
        <w:ind w:left="-1080"/>
        <w:jc w:val="both"/>
        <w:rPr>
          <w:rFonts w:ascii="Garamond" w:hAnsi="Garamond"/>
          <w:b/>
          <w:lang w:val="en-ZA"/>
        </w:rPr>
      </w:pPr>
    </w:p>
    <w:p w:rsidR="00D16D22" w:rsidRDefault="00D16D22" w:rsidP="0050512C">
      <w:pPr>
        <w:jc w:val="both"/>
        <w:rPr>
          <w:rFonts w:ascii="Garamond" w:hAnsi="Garamond"/>
          <w:b/>
          <w:lang w:val="en-ZA"/>
        </w:rPr>
      </w:pPr>
      <w:r>
        <w:rPr>
          <w:rFonts w:ascii="Garamond" w:hAnsi="Garamond"/>
          <w:b/>
          <w:lang w:val="en-ZA"/>
        </w:rPr>
        <w:t>We encourage you to provide us with feedback of your experience in using this DVD and guide as a teaching and/or facilitation tool.  Please visit our blog (</w:t>
      </w:r>
      <w:hyperlink r:id="rId10" w:history="1">
        <w:r w:rsidRPr="00B61440">
          <w:rPr>
            <w:rStyle w:val="Hyperlink"/>
            <w:rFonts w:ascii="Garamond" w:hAnsi="Garamond"/>
            <w:b/>
            <w:lang w:val="en-ZA"/>
          </w:rPr>
          <w:t>www.incudisa.wordpress.com</w:t>
        </w:r>
      </w:hyperlink>
      <w:r>
        <w:rPr>
          <w:rFonts w:ascii="Garamond" w:hAnsi="Garamond"/>
          <w:b/>
          <w:lang w:val="en-ZA"/>
        </w:rPr>
        <w:t xml:space="preserve">) and post a comment! </w:t>
      </w:r>
    </w:p>
    <w:p w:rsidR="00D16D22" w:rsidRDefault="00D16D22" w:rsidP="000E3F2C">
      <w:pPr>
        <w:ind w:left="-1080"/>
        <w:jc w:val="both"/>
        <w:rPr>
          <w:rFonts w:ascii="Garamond" w:hAnsi="Garamond"/>
          <w:b/>
          <w:lang w:val="en-ZA"/>
        </w:rPr>
      </w:pPr>
    </w:p>
    <w:p w:rsidR="00D16D22" w:rsidRPr="00603135" w:rsidRDefault="00D16D22" w:rsidP="000E3F2C">
      <w:pPr>
        <w:ind w:left="-1080"/>
        <w:jc w:val="both"/>
        <w:rPr>
          <w:rFonts w:ascii="Garamond" w:hAnsi="Garamond"/>
          <w:b/>
          <w:lang w:val="en-ZA"/>
        </w:rPr>
      </w:pPr>
    </w:p>
    <w:sectPr w:rsidR="00D16D22" w:rsidRPr="00603135" w:rsidSect="0050512C">
      <w:pgSz w:w="11906" w:h="16838"/>
      <w:pgMar w:top="539" w:right="1466" w:bottom="1977"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D22" w:rsidRDefault="00D16D22">
      <w:r>
        <w:separator/>
      </w:r>
    </w:p>
  </w:endnote>
  <w:endnote w:type="continuationSeparator" w:id="0">
    <w:p w:rsidR="00D16D22" w:rsidRDefault="00D16D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D22" w:rsidRDefault="00D16D22">
      <w:r>
        <w:separator/>
      </w:r>
    </w:p>
  </w:footnote>
  <w:footnote w:type="continuationSeparator" w:id="0">
    <w:p w:rsidR="00D16D22" w:rsidRDefault="00D16D22">
      <w:r>
        <w:continuationSeparator/>
      </w:r>
    </w:p>
  </w:footnote>
  <w:footnote w:id="1">
    <w:p w:rsidR="00D16D22" w:rsidRDefault="00D16D22">
      <w:pPr>
        <w:pStyle w:val="FootnoteText"/>
      </w:pPr>
      <w:r>
        <w:rPr>
          <w:rStyle w:val="FootnoteReference"/>
        </w:rPr>
        <w:footnoteRef/>
      </w:r>
      <w:r>
        <w:t xml:space="preserve"> </w:t>
      </w:r>
      <w:r w:rsidRPr="00136152">
        <w:rPr>
          <w:i/>
          <w:iCs/>
          <w:sz w:val="24"/>
          <w:szCs w:val="24"/>
        </w:rPr>
        <w:t xml:space="preserve">English in </w:t>
      </w:r>
      <w:smartTag w:uri="urn:schemas-microsoft-com:office:smarttags" w:element="place">
        <w:r w:rsidRPr="00136152">
          <w:rPr>
            <w:i/>
            <w:iCs/>
            <w:sz w:val="24"/>
            <w:szCs w:val="24"/>
          </w:rPr>
          <w:t>Africa</w:t>
        </w:r>
      </w:smartTag>
      <w:r w:rsidRPr="00136152">
        <w:rPr>
          <w:i/>
          <w:iCs/>
          <w:sz w:val="24"/>
          <w:szCs w:val="24"/>
        </w:rPr>
        <w:t xml:space="preserve"> </w:t>
      </w:r>
      <w:r w:rsidRPr="00136152">
        <w:rPr>
          <w:rFonts w:ascii="TimesNewRomanPSMT" w:hAnsi="TimesNewRomanPSMT" w:cs="TimesNewRomanPSMT"/>
          <w:sz w:val="24"/>
          <w:szCs w:val="24"/>
        </w:rPr>
        <w:t>37 No. 1 (May 2010): 103–114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C772C"/>
    <w:multiLevelType w:val="hybridMultilevel"/>
    <w:tmpl w:val="77E28E88"/>
    <w:lvl w:ilvl="0" w:tplc="191EE98C">
      <w:start w:val="1"/>
      <w:numFmt w:val="decimal"/>
      <w:lvlText w:val="%1."/>
      <w:lvlJc w:val="left"/>
      <w:pPr>
        <w:tabs>
          <w:tab w:val="num" w:pos="360"/>
        </w:tabs>
        <w:ind w:left="360" w:hanging="360"/>
      </w:pPr>
      <w:rPr>
        <w:rFonts w:cs="Times New Roman" w:hint="default"/>
        <w:b/>
      </w:rPr>
    </w:lvl>
    <w:lvl w:ilvl="1" w:tplc="8BD882A0">
      <w:start w:val="1"/>
      <w:numFmt w:val="lowerLetter"/>
      <w:lvlText w:val="%2."/>
      <w:lvlJc w:val="left"/>
      <w:pPr>
        <w:tabs>
          <w:tab w:val="num" w:pos="1080"/>
        </w:tabs>
        <w:ind w:left="1080" w:hanging="360"/>
      </w:pPr>
      <w:rPr>
        <w:rFonts w:cs="Times New Roman"/>
        <w:b/>
      </w:r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
    <w:nsid w:val="4EE73F0D"/>
    <w:multiLevelType w:val="hybridMultilevel"/>
    <w:tmpl w:val="42E49FB6"/>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529C7E01"/>
    <w:multiLevelType w:val="hybridMultilevel"/>
    <w:tmpl w:val="7B72231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68C765B9"/>
    <w:multiLevelType w:val="multilevel"/>
    <w:tmpl w:val="CC0C8EE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747D2AF7"/>
    <w:multiLevelType w:val="hybridMultilevel"/>
    <w:tmpl w:val="A18CF85C"/>
    <w:lvl w:ilvl="0" w:tplc="AA88A852">
      <w:start w:val="1"/>
      <w:numFmt w:val="lowerLetter"/>
      <w:lvlText w:val="%1."/>
      <w:lvlJc w:val="left"/>
      <w:pPr>
        <w:tabs>
          <w:tab w:val="num" w:pos="360"/>
        </w:tabs>
        <w:ind w:left="360" w:hanging="360"/>
      </w:pPr>
      <w:rPr>
        <w:rFonts w:cs="Times New Roman" w:hint="default"/>
        <w:b/>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2A74"/>
    <w:rsid w:val="000E3F2C"/>
    <w:rsid w:val="00126E12"/>
    <w:rsid w:val="00136152"/>
    <w:rsid w:val="001A0940"/>
    <w:rsid w:val="002560B7"/>
    <w:rsid w:val="002E4EF3"/>
    <w:rsid w:val="003E33B4"/>
    <w:rsid w:val="004279D6"/>
    <w:rsid w:val="004401DB"/>
    <w:rsid w:val="00461E66"/>
    <w:rsid w:val="0050512C"/>
    <w:rsid w:val="00513421"/>
    <w:rsid w:val="005824B2"/>
    <w:rsid w:val="005C7299"/>
    <w:rsid w:val="00603135"/>
    <w:rsid w:val="00726377"/>
    <w:rsid w:val="008C3E2B"/>
    <w:rsid w:val="008D2A74"/>
    <w:rsid w:val="00955B96"/>
    <w:rsid w:val="009E0DEE"/>
    <w:rsid w:val="00A358BC"/>
    <w:rsid w:val="00AA20EA"/>
    <w:rsid w:val="00AE11FC"/>
    <w:rsid w:val="00B47D6C"/>
    <w:rsid w:val="00B61440"/>
    <w:rsid w:val="00B90F7D"/>
    <w:rsid w:val="00C07854"/>
    <w:rsid w:val="00C66237"/>
    <w:rsid w:val="00CB16BC"/>
    <w:rsid w:val="00CB1BBE"/>
    <w:rsid w:val="00D16D22"/>
    <w:rsid w:val="00D206E0"/>
    <w:rsid w:val="00D351A8"/>
    <w:rsid w:val="00D424E8"/>
    <w:rsid w:val="00D96DE2"/>
    <w:rsid w:val="00DB3064"/>
    <w:rsid w:val="00E50970"/>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ZA" w:eastAsia="en-Z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EF3"/>
    <w:rPr>
      <w:sz w:val="24"/>
      <w:szCs w:val="24"/>
      <w:lang w:val="en-GB"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358BC"/>
    <w:rPr>
      <w:rFonts w:cs="Times New Roman"/>
      <w:color w:val="0000FF"/>
      <w:u w:val="single"/>
    </w:rPr>
  </w:style>
  <w:style w:type="character" w:styleId="CommentReference">
    <w:name w:val="annotation reference"/>
    <w:basedOn w:val="DefaultParagraphFont"/>
    <w:uiPriority w:val="99"/>
    <w:rsid w:val="00126E12"/>
    <w:rPr>
      <w:rFonts w:cs="Times New Roman"/>
      <w:sz w:val="16"/>
      <w:szCs w:val="16"/>
    </w:rPr>
  </w:style>
  <w:style w:type="paragraph" w:styleId="CommentText">
    <w:name w:val="annotation text"/>
    <w:basedOn w:val="Normal"/>
    <w:link w:val="CommentTextChar"/>
    <w:uiPriority w:val="99"/>
    <w:rsid w:val="00126E12"/>
    <w:rPr>
      <w:sz w:val="20"/>
      <w:szCs w:val="20"/>
    </w:rPr>
  </w:style>
  <w:style w:type="character" w:customStyle="1" w:styleId="CommentTextChar">
    <w:name w:val="Comment Text Char"/>
    <w:basedOn w:val="DefaultParagraphFont"/>
    <w:link w:val="CommentText"/>
    <w:uiPriority w:val="99"/>
    <w:locked/>
    <w:rsid w:val="00126E12"/>
    <w:rPr>
      <w:rFonts w:cs="Times New Roman"/>
      <w:lang w:val="en-GB" w:eastAsia="en-GB"/>
    </w:rPr>
  </w:style>
  <w:style w:type="paragraph" w:styleId="CommentSubject">
    <w:name w:val="annotation subject"/>
    <w:basedOn w:val="CommentText"/>
    <w:next w:val="CommentText"/>
    <w:link w:val="CommentSubjectChar"/>
    <w:uiPriority w:val="99"/>
    <w:rsid w:val="00126E12"/>
    <w:rPr>
      <w:b/>
      <w:bCs/>
    </w:rPr>
  </w:style>
  <w:style w:type="character" w:customStyle="1" w:styleId="CommentSubjectChar">
    <w:name w:val="Comment Subject Char"/>
    <w:basedOn w:val="CommentTextChar"/>
    <w:link w:val="CommentSubject"/>
    <w:uiPriority w:val="99"/>
    <w:locked/>
    <w:rsid w:val="00126E12"/>
    <w:rPr>
      <w:b/>
      <w:bCs/>
    </w:rPr>
  </w:style>
  <w:style w:type="paragraph" w:styleId="BalloonText">
    <w:name w:val="Balloon Text"/>
    <w:basedOn w:val="Normal"/>
    <w:link w:val="BalloonTextChar"/>
    <w:uiPriority w:val="99"/>
    <w:rsid w:val="00126E12"/>
    <w:rPr>
      <w:rFonts w:ascii="Tahoma" w:hAnsi="Tahoma" w:cs="Tahoma"/>
      <w:sz w:val="16"/>
      <w:szCs w:val="16"/>
    </w:rPr>
  </w:style>
  <w:style w:type="character" w:customStyle="1" w:styleId="BalloonTextChar">
    <w:name w:val="Balloon Text Char"/>
    <w:basedOn w:val="DefaultParagraphFont"/>
    <w:link w:val="BalloonText"/>
    <w:uiPriority w:val="99"/>
    <w:locked/>
    <w:rsid w:val="00126E12"/>
    <w:rPr>
      <w:rFonts w:ascii="Tahoma" w:hAnsi="Tahoma" w:cs="Tahoma"/>
      <w:sz w:val="16"/>
      <w:szCs w:val="16"/>
      <w:lang w:val="en-GB" w:eastAsia="en-GB"/>
    </w:rPr>
  </w:style>
  <w:style w:type="paragraph" w:styleId="FootnoteText">
    <w:name w:val="footnote text"/>
    <w:basedOn w:val="Normal"/>
    <w:link w:val="FootnoteTextChar"/>
    <w:uiPriority w:val="99"/>
    <w:semiHidden/>
    <w:rsid w:val="003E33B4"/>
    <w:rPr>
      <w:sz w:val="20"/>
      <w:szCs w:val="20"/>
    </w:rPr>
  </w:style>
  <w:style w:type="character" w:customStyle="1" w:styleId="FootnoteTextChar">
    <w:name w:val="Footnote Text Char"/>
    <w:basedOn w:val="DefaultParagraphFont"/>
    <w:link w:val="FootnoteText"/>
    <w:uiPriority w:val="99"/>
    <w:semiHidden/>
    <w:locked/>
    <w:rsid w:val="00B47D6C"/>
    <w:rPr>
      <w:rFonts w:cs="Times New Roman"/>
      <w:sz w:val="20"/>
      <w:szCs w:val="20"/>
      <w:lang w:val="en-GB" w:eastAsia="en-GB"/>
    </w:rPr>
  </w:style>
  <w:style w:type="character" w:styleId="FootnoteReference">
    <w:name w:val="footnote reference"/>
    <w:basedOn w:val="DefaultParagraphFont"/>
    <w:uiPriority w:val="99"/>
    <w:semiHidden/>
    <w:rsid w:val="003E33B4"/>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ncudisa.wordpress.com" TargetMode="External"/><Relationship Id="rId4" Type="http://schemas.openxmlformats.org/officeDocument/2006/relationships/webSettings" Target="webSettings.xml"/><Relationship Id="rId9" Type="http://schemas.openxmlformats.org/officeDocument/2006/relationships/hyperlink" Target="http://cdms.illinois.edu/pages/Research/06-07/CriticalWhiteness/Bibliograph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TotalTime>
  <Pages>2</Pages>
  <Words>592</Words>
  <Characters>3378</Characters>
  <Application>Microsoft Office Outlook</Application>
  <DocSecurity>0</DocSecurity>
  <Lines>0</Lines>
  <Paragraphs>0</Paragraphs>
  <ScaleCrop>false</ScaleCrop>
  <Company>University of Cape Town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owner</dc:creator>
  <cp:keywords/>
  <dc:description/>
  <cp:lastModifiedBy>owner</cp:lastModifiedBy>
  <cp:revision>8</cp:revision>
  <dcterms:created xsi:type="dcterms:W3CDTF">2010-11-17T08:54:00Z</dcterms:created>
  <dcterms:modified xsi:type="dcterms:W3CDTF">2010-11-23T08:45:00Z</dcterms:modified>
</cp:coreProperties>
</file>